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52" w:rsidRPr="004532C9" w:rsidRDefault="00F70852" w:rsidP="00F70852">
      <w:pPr>
        <w:jc w:val="both"/>
      </w:pPr>
      <w:r w:rsidRPr="004532C9">
        <w:rPr>
          <w:rFonts w:cs="Times New Roman"/>
        </w:rPr>
        <w:t>OSNOVNA ŠKOLA DONJI LAPAC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Stojana Matića 18. 53250 Donji Lapac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OIB: 34496174953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RKP: 21246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 xml:space="preserve">BILJEŠKE ZA FINANCIJSKI IZVJEŠTAJ RAZDOBLJE </w:t>
      </w:r>
    </w:p>
    <w:p w:rsidR="00F70852" w:rsidRPr="004532C9" w:rsidRDefault="00F43A9D" w:rsidP="00F70852">
      <w:pPr>
        <w:jc w:val="both"/>
      </w:pPr>
      <w:r w:rsidRPr="004532C9">
        <w:rPr>
          <w:rFonts w:cs="Times New Roman"/>
        </w:rPr>
        <w:t xml:space="preserve">     </w:t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 xml:space="preserve">       01.01.2023. – 31.12</w:t>
      </w:r>
      <w:r w:rsidR="00F70852" w:rsidRPr="004532C9">
        <w:rPr>
          <w:rFonts w:cs="Times New Roman"/>
        </w:rPr>
        <w:t xml:space="preserve">.2023. GODINE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626BDE" w:rsidRPr="004532C9" w:rsidRDefault="00626BDE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PR-RAS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1.1. U navedenom izvještajnom razdoblju Osnovna škola Donji Lapa</w:t>
      </w:r>
      <w:r w:rsidR="00250FE5">
        <w:rPr>
          <w:rFonts w:cs="Times New Roman"/>
        </w:rPr>
        <w:t>c je ukupno ostvarila 713.957,48</w:t>
      </w:r>
      <w:r w:rsidR="00F43A9D" w:rsidRPr="004532C9">
        <w:rPr>
          <w:rFonts w:cs="Times New Roman"/>
        </w:rPr>
        <w:t xml:space="preserve"> eura prihoda što je povećanje u odnosu na prethodnu godinu bliže 10 posto.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1.2. Prihodi skupine 63 (Pomoći iz inozemstva i od subjekata unutar o</w:t>
      </w:r>
      <w:r w:rsidR="00250FE5">
        <w:rPr>
          <w:rFonts w:cs="Times New Roman"/>
        </w:rPr>
        <w:t>pćeg proračuna iznose 556.721</w:t>
      </w:r>
      <w:r w:rsidR="00F43A9D" w:rsidRPr="004532C9">
        <w:rPr>
          <w:rFonts w:cs="Times New Roman"/>
        </w:rPr>
        <w:t>,</w:t>
      </w:r>
      <w:r w:rsidR="00250FE5">
        <w:rPr>
          <w:rFonts w:cs="Times New Roman"/>
        </w:rPr>
        <w:t>24</w:t>
      </w:r>
      <w:r w:rsidRPr="004532C9">
        <w:rPr>
          <w:rFonts w:cs="Times New Roman"/>
        </w:rPr>
        <w:t xml:space="preserve"> eura a navedenu skupinu čine prihodi od kapitalne pomoći proračunu iz drugih proračuna i izvanproračunskim korisn</w:t>
      </w:r>
      <w:r w:rsidR="00475A11" w:rsidRPr="004532C9">
        <w:rPr>
          <w:rFonts w:cs="Times New Roman"/>
        </w:rPr>
        <w:t xml:space="preserve">icima u </w:t>
      </w:r>
      <w:r w:rsidR="00D314D2" w:rsidRPr="004532C9">
        <w:rPr>
          <w:rFonts w:cs="Times New Roman"/>
        </w:rPr>
        <w:t>ovoj skupini nema znatnog povećanja</w:t>
      </w:r>
      <w:r w:rsidR="00475A11" w:rsidRPr="004532C9">
        <w:rPr>
          <w:rFonts w:cs="Times New Roman"/>
        </w:rPr>
        <w:t xml:space="preserve"> u odnosu na prethodnu godinu,</w:t>
      </w:r>
      <w:r w:rsidR="00D314D2" w:rsidRPr="004532C9">
        <w:rPr>
          <w:rFonts w:cs="Times New Roman"/>
        </w:rPr>
        <w:t xml:space="preserve"> jedino povećanje odnosi se na račun 633</w:t>
      </w:r>
      <w:r w:rsidR="00475A11" w:rsidRPr="004532C9">
        <w:rPr>
          <w:rFonts w:cs="Times New Roman"/>
        </w:rPr>
        <w:t xml:space="preserve"> što se odnosi na financiranja od strane Općine Donji Lapac za prehranu, te ostale projekte. </w:t>
      </w:r>
    </w:p>
    <w:p w:rsidR="00F70852" w:rsidRPr="004532C9" w:rsidRDefault="00475A11" w:rsidP="00F70852">
      <w:pPr>
        <w:jc w:val="both"/>
      </w:pPr>
      <w:r w:rsidRPr="004532C9">
        <w:rPr>
          <w:rFonts w:cs="Times New Roman"/>
        </w:rPr>
        <w:t>T</w:t>
      </w:r>
      <w:r w:rsidR="00F70852" w:rsidRPr="004532C9">
        <w:rPr>
          <w:rFonts w:cs="Times New Roman"/>
        </w:rPr>
        <w:t>akođer u skupinu ovih prihoda spadaju i prihodi za isplatu plaće radnika te doznaku sredstava za materijalna prava i financiranje prehrane učenika 63</w:t>
      </w:r>
      <w:r w:rsidR="00F43A9D" w:rsidRPr="004532C9">
        <w:rPr>
          <w:rFonts w:cs="Times New Roman"/>
        </w:rPr>
        <w:t>6 skupine u iznosu od 525.507,92</w:t>
      </w:r>
      <w:r w:rsidR="00F70852" w:rsidRPr="004532C9">
        <w:rPr>
          <w:rFonts w:cs="Times New Roman"/>
        </w:rPr>
        <w:t xml:space="preserve"> eura. 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Također, prihodi 639 za financiranje prehrane učenika preko projekta FERAD i Projekta Obrazovanje jednakih mogućnosti (Pomoćnika u nastavi) i ško</w:t>
      </w:r>
      <w:r w:rsidR="00F43A9D" w:rsidRPr="004532C9">
        <w:rPr>
          <w:rFonts w:cs="Times New Roman"/>
        </w:rPr>
        <w:t xml:space="preserve">lske sheme u iznosu od </w:t>
      </w:r>
      <w:r w:rsidR="00475A11" w:rsidRPr="004532C9">
        <w:rPr>
          <w:rFonts w:cs="Times New Roman"/>
        </w:rPr>
        <w:t xml:space="preserve"> </w:t>
      </w:r>
      <w:r w:rsidRPr="004532C9">
        <w:rPr>
          <w:rFonts w:cs="Times New Roman"/>
        </w:rPr>
        <w:t>eura, što je povećanj</w:t>
      </w:r>
      <w:r w:rsidR="00D314D2" w:rsidRPr="004532C9">
        <w:rPr>
          <w:rFonts w:cs="Times New Roman"/>
        </w:rPr>
        <w:t xml:space="preserve">e u odnosu na prošlu godinu od </w:t>
      </w:r>
      <w:r w:rsidR="00250FE5">
        <w:rPr>
          <w:rFonts w:cs="Times New Roman"/>
        </w:rPr>
        <w:t>9.600,63</w:t>
      </w:r>
      <w:r w:rsidRPr="004532C9">
        <w:rPr>
          <w:rFonts w:cs="Times New Roman"/>
        </w:rPr>
        <w:t xml:space="preserve"> najviše zbog an</w:t>
      </w:r>
      <w:r w:rsidR="00F43A9D" w:rsidRPr="004532C9">
        <w:rPr>
          <w:rFonts w:cs="Times New Roman"/>
        </w:rPr>
        <w:t>gažmana dva pomoćnika u nastavi tokom proračunske godine ali  i zbog povećanja plaća pomoćnika u nastavi.</w:t>
      </w:r>
      <w:r w:rsidRPr="004532C9">
        <w:rPr>
          <w:rFonts w:cs="Times New Roman"/>
        </w:rPr>
        <w:t xml:space="preserve">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1.3. Prihodi skupine 64 (p</w:t>
      </w:r>
      <w:r w:rsidR="00F43A9D" w:rsidRPr="004532C9">
        <w:rPr>
          <w:rFonts w:cs="Times New Roman"/>
        </w:rPr>
        <w:t>rihodi od imovine) iznose 1.250,85</w:t>
      </w:r>
      <w:r w:rsidRPr="004532C9">
        <w:rPr>
          <w:rFonts w:cs="Times New Roman"/>
        </w:rPr>
        <w:t xml:space="preserve"> eura, a odnose se na prihode od iznajmljivanja Školske sportske dvorane.</w:t>
      </w:r>
    </w:p>
    <w:p w:rsidR="00584D71" w:rsidRPr="004532C9" w:rsidRDefault="00584D71" w:rsidP="00F70852">
      <w:pPr>
        <w:jc w:val="both"/>
      </w:pPr>
    </w:p>
    <w:p w:rsidR="00F70852" w:rsidRPr="004532C9" w:rsidRDefault="00D314D2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1.4. Prihodi skupine 65 prihodi od upravnih i administrativnih pristojbi po p</w:t>
      </w:r>
      <w:r w:rsidR="00F43A9D" w:rsidRPr="004532C9">
        <w:rPr>
          <w:rFonts w:cs="Times New Roman"/>
        </w:rPr>
        <w:t>osebnim propisima iznose 2205,00</w:t>
      </w:r>
      <w:r w:rsidRPr="004532C9">
        <w:rPr>
          <w:rFonts w:cs="Times New Roman"/>
        </w:rPr>
        <w:t xml:space="preserve"> eura a odnose se na prihod ostvaren za uplatu izleta učenika.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1.5. Prihodi skupine 67 Prihodi iz nadležnog proračuna, odnosno Lsž vezano uz pokrivanje troškova režija, prijevoza učenika te troškova tekućeg investicijskog od</w:t>
      </w:r>
      <w:r w:rsidR="00D314D2" w:rsidRPr="004532C9">
        <w:rPr>
          <w:rFonts w:cs="Times New Roman"/>
        </w:rPr>
        <w:t xml:space="preserve">ržavanja iznose ukupno </w:t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</w:r>
      <w:r w:rsidR="00250FE5">
        <w:rPr>
          <w:rFonts w:cs="Times New Roman"/>
        </w:rPr>
        <w:softHyphen/>
        <w:t xml:space="preserve">146.281,44 </w:t>
      </w:r>
      <w:r w:rsidR="00D314D2" w:rsidRPr="004532C9">
        <w:rPr>
          <w:rFonts w:cs="Times New Roman"/>
        </w:rPr>
        <w:t xml:space="preserve">eura, ostvarenje od </w:t>
      </w:r>
      <w:r w:rsidR="00250FE5">
        <w:rPr>
          <w:rFonts w:cs="Times New Roman"/>
        </w:rPr>
        <w:t>78%</w:t>
      </w:r>
      <w:r w:rsidR="00D314D2" w:rsidRPr="004532C9">
        <w:rPr>
          <w:rFonts w:cs="Times New Roman"/>
        </w:rPr>
        <w:t xml:space="preserve">, odnosno </w:t>
      </w:r>
      <w:r w:rsidRPr="004532C9">
        <w:rPr>
          <w:rFonts w:cs="Times New Roman"/>
        </w:rPr>
        <w:t>u odnosu na prethodnu godinu.</w:t>
      </w:r>
    </w:p>
    <w:p w:rsidR="00F70852" w:rsidRPr="004532C9" w:rsidRDefault="00F70852" w:rsidP="00A509FF">
      <w:pPr>
        <w:jc w:val="center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1.6. Prihodi skupine 68 Kazne, upravne mj</w:t>
      </w:r>
      <w:r w:rsidR="00584D71" w:rsidRPr="004532C9">
        <w:rPr>
          <w:rFonts w:cs="Times New Roman"/>
        </w:rPr>
        <w:t>ere i ostali prihodi iznose 7.498,95</w:t>
      </w:r>
      <w:r w:rsidRPr="004532C9">
        <w:rPr>
          <w:rFonts w:cs="Times New Roman"/>
        </w:rPr>
        <w:t xml:space="preserve"> eura vezano </w:t>
      </w:r>
      <w:r w:rsidR="00584D71" w:rsidRPr="004532C9">
        <w:rPr>
          <w:rFonts w:cs="Times New Roman"/>
        </w:rPr>
        <w:t>prehranu učenika i ostalih prihoda ostvarenih tokom godine 2023.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 xml:space="preserve">2.0. Rashodi poslovanja Oš Donji Lapac ukupno su </w:t>
      </w:r>
      <w:r w:rsidR="00285482" w:rsidRPr="004532C9">
        <w:rPr>
          <w:rFonts w:cs="Times New Roman"/>
        </w:rPr>
        <w:t xml:space="preserve">ostvareni u iznosu od </w:t>
      </w:r>
      <w:r w:rsidRPr="004532C9">
        <w:rPr>
          <w:rFonts w:cs="Times New Roman"/>
        </w:rPr>
        <w:t xml:space="preserve"> </w:t>
      </w:r>
      <w:r w:rsidR="00A509FF" w:rsidRPr="004532C9">
        <w:rPr>
          <w:rFonts w:cs="Times New Roman"/>
        </w:rPr>
        <w:t>726.246,84</w:t>
      </w:r>
      <w:r w:rsidR="00285482" w:rsidRPr="004532C9">
        <w:rPr>
          <w:rFonts w:cs="Times New Roman"/>
        </w:rPr>
        <w:t xml:space="preserve"> </w:t>
      </w:r>
      <w:r w:rsidRPr="004532C9">
        <w:rPr>
          <w:rFonts w:cs="Times New Roman"/>
        </w:rPr>
        <w:t>eura koji čine dolje navedenu skupinu prihoda razrađenih po stavkama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2.1. Rashodi za zaposlene (plaće, doprinose, pri</w:t>
      </w:r>
      <w:r w:rsidR="00A509FF" w:rsidRPr="004532C9">
        <w:rPr>
          <w:rFonts w:cs="Times New Roman"/>
        </w:rPr>
        <w:t xml:space="preserve">reze i ostalo) iznose </w:t>
      </w:r>
      <w:r w:rsidR="001A662A" w:rsidRPr="004532C9">
        <w:rPr>
          <w:rFonts w:cs="Times New Roman"/>
        </w:rPr>
        <w:t>532.409,37 eura</w:t>
      </w:r>
      <w:r w:rsidR="00285482" w:rsidRPr="004532C9">
        <w:rPr>
          <w:rFonts w:cs="Times New Roman"/>
        </w:rPr>
        <w:t xml:space="preserve"> što je povećanje od 14</w:t>
      </w:r>
      <w:r w:rsidRPr="004532C9">
        <w:rPr>
          <w:rFonts w:cs="Times New Roman"/>
        </w:rPr>
        <w:t>% u odnosu na prethodnu godinu</w:t>
      </w:r>
      <w:r w:rsidR="001A662A" w:rsidRPr="004532C9">
        <w:rPr>
          <w:rFonts w:cs="Times New Roman"/>
        </w:rPr>
        <w:t xml:space="preserve"> a rezultirano je porastom plaća.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2.2. Materijalni</w:t>
      </w:r>
      <w:r w:rsidR="001A662A" w:rsidRPr="004532C9">
        <w:rPr>
          <w:rFonts w:cs="Times New Roman"/>
        </w:rPr>
        <w:t xml:space="preserve"> rashodi ukupno iznose 137.875,66</w:t>
      </w:r>
      <w:r w:rsidRPr="004532C9">
        <w:rPr>
          <w:rFonts w:cs="Times New Roman"/>
        </w:rPr>
        <w:t xml:space="preserve"> eura a sadrže troškove službena putovanja, naknade za prijevoz, uredski materijal, energiju, te ostale režijske troškove. Najveći iznos od </w:t>
      </w:r>
      <w:r w:rsidRPr="004532C9">
        <w:rPr>
          <w:rFonts w:cs="Times New Roman"/>
        </w:rPr>
        <w:lastRenderedPageBreak/>
        <w:t xml:space="preserve">skupine 32 odlaze </w:t>
      </w:r>
      <w:r w:rsidR="001A662A" w:rsidRPr="004532C9">
        <w:rPr>
          <w:rFonts w:cs="Times New Roman"/>
        </w:rPr>
        <w:t>na rashode za energiju 66.177,13</w:t>
      </w:r>
      <w:r w:rsidRPr="004532C9">
        <w:rPr>
          <w:rFonts w:cs="Times New Roman"/>
        </w:rPr>
        <w:t xml:space="preserve"> eura.</w:t>
      </w:r>
      <w:r w:rsidR="001A662A" w:rsidRPr="004532C9">
        <w:rPr>
          <w:rFonts w:cs="Times New Roman"/>
        </w:rPr>
        <w:t xml:space="preserve"> Ukupno povećanje na godišnjoj razini je 6% što i nije pretjerano visoko uzimajući u obzir inflaciju i ostale ekonomske šokove.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2.3. Financijski rash</w:t>
      </w:r>
      <w:r w:rsidR="00057A9C" w:rsidRPr="004532C9">
        <w:rPr>
          <w:rFonts w:cs="Times New Roman"/>
        </w:rPr>
        <w:t>odi su ostvareni u iznosu od 98</w:t>
      </w:r>
      <w:r w:rsidRPr="004532C9">
        <w:rPr>
          <w:rFonts w:cs="Times New Roman"/>
        </w:rPr>
        <w:t>% u odnosu na prethodnu godinu u visin</w:t>
      </w:r>
      <w:r w:rsidR="00057A9C" w:rsidRPr="004532C9">
        <w:rPr>
          <w:rFonts w:cs="Times New Roman"/>
        </w:rPr>
        <w:t>i 506,83</w:t>
      </w:r>
      <w:r w:rsidRPr="004532C9">
        <w:rPr>
          <w:rFonts w:cs="Times New Roman"/>
        </w:rPr>
        <w:t xml:space="preserve"> eura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>2.4. Naknada građani</w:t>
      </w:r>
      <w:r w:rsidR="00285482" w:rsidRPr="004532C9">
        <w:rPr>
          <w:rFonts w:cs="Times New Roman"/>
        </w:rPr>
        <w:t>m</w:t>
      </w:r>
      <w:r w:rsidR="004C76D1" w:rsidRPr="004532C9">
        <w:rPr>
          <w:rFonts w:cs="Times New Roman"/>
        </w:rPr>
        <w:t>a i kućanstvima iznosi 55.454,9</w:t>
      </w:r>
      <w:r w:rsidRPr="004532C9">
        <w:rPr>
          <w:rFonts w:cs="Times New Roman"/>
        </w:rPr>
        <w:t xml:space="preserve"> eura a temelji se na prijevoz učenika za</w:t>
      </w:r>
      <w:r w:rsidR="00285482" w:rsidRPr="004532C9">
        <w:rPr>
          <w:rFonts w:cs="Times New Roman"/>
        </w:rPr>
        <w:t xml:space="preserve"> navedeno razdoblje</w:t>
      </w:r>
      <w:r w:rsidR="004C76D1" w:rsidRPr="004532C9">
        <w:rPr>
          <w:rFonts w:cs="Times New Roman"/>
        </w:rPr>
        <w:t xml:space="preserve"> a odnosi ne na povećanje 88% najviše zbog povećanja cijene prijevoznika učenika. 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3.0. Rashodi skupine 4 rashodi za nabavu nefinancijske imovine o</w:t>
      </w:r>
      <w:r w:rsidR="00755ED8" w:rsidRPr="004532C9">
        <w:rPr>
          <w:rFonts w:cs="Times New Roman"/>
        </w:rPr>
        <w:t>stvareni su u iznosu od 5.514,98 eura a odnose se na 5514,98</w:t>
      </w:r>
      <w:r w:rsidRPr="004532C9">
        <w:rPr>
          <w:rFonts w:cs="Times New Roman"/>
        </w:rPr>
        <w:t xml:space="preserve"> euro za kupnju </w:t>
      </w:r>
      <w:r w:rsidR="00755ED8" w:rsidRPr="004532C9">
        <w:rPr>
          <w:rFonts w:cs="Times New Roman"/>
        </w:rPr>
        <w:t xml:space="preserve">udžbenika učenika koji su zagarantirani zakonom o udžbenicima. </w:t>
      </w:r>
    </w:p>
    <w:p w:rsidR="00755ED8" w:rsidRPr="004532C9" w:rsidRDefault="00755ED8" w:rsidP="00F70852">
      <w:pPr>
        <w:jc w:val="both"/>
      </w:pPr>
      <w:r w:rsidRPr="004532C9">
        <w:rPr>
          <w:rFonts w:cs="Times New Roman"/>
        </w:rPr>
        <w:t xml:space="preserve">        Rashodi na razini 45 odnose se u iznosu od 2.821,25 eura ostvareni su zbog popravka i sanacije krovišta škole, temeljem štete koja je nastala za vrijeme nevrijemena potkraj ove proračunske godine.</w:t>
      </w: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4.0. Ukupno stanje novca na žiroračunu </w:t>
      </w:r>
      <w:r w:rsidR="00755ED8" w:rsidRPr="004532C9">
        <w:rPr>
          <w:rFonts w:cs="Times New Roman"/>
        </w:rPr>
        <w:t>u ovom razdoblju iznosi 19.810,32</w:t>
      </w:r>
      <w:r w:rsidRPr="004532C9">
        <w:rPr>
          <w:rFonts w:cs="Times New Roman"/>
        </w:rPr>
        <w:t xml:space="preserve"> eura koja će se utrošiti u sljedeć</w:t>
      </w:r>
      <w:r w:rsidR="00755ED8" w:rsidRPr="004532C9">
        <w:rPr>
          <w:rFonts w:cs="Times New Roman"/>
        </w:rPr>
        <w:t xml:space="preserve">oj proračunskoj godini, a najviše se odnose na doznaku od strane Lsž temeljem pricjene kojom će biti podmireni račini 12 mjeseca u prvom mjesecu. </w:t>
      </w:r>
      <w:r w:rsidRPr="004532C9">
        <w:rPr>
          <w:rFonts w:cs="Times New Roman"/>
        </w:rPr>
        <w:t xml:space="preserve"> </w:t>
      </w:r>
    </w:p>
    <w:p w:rsidR="00E759B8" w:rsidRPr="004532C9" w:rsidRDefault="00E759B8" w:rsidP="00F70852">
      <w:pPr>
        <w:jc w:val="both"/>
        <w:rPr>
          <w:rFonts w:cs="Times New Roman"/>
        </w:rPr>
      </w:pPr>
    </w:p>
    <w:p w:rsidR="00C974CB" w:rsidRPr="004532C9" w:rsidRDefault="00E759B8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BILANCA</w:t>
      </w:r>
    </w:p>
    <w:p w:rsidR="00E759B8" w:rsidRPr="004532C9" w:rsidRDefault="00E759B8" w:rsidP="00F70852">
      <w:pPr>
        <w:jc w:val="both"/>
        <w:rPr>
          <w:rFonts w:cs="Times New Roman"/>
        </w:rPr>
      </w:pP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5.0. Ukupno sta</w:t>
      </w:r>
      <w:r w:rsidR="00185EA4">
        <w:rPr>
          <w:rFonts w:cs="Times New Roman"/>
        </w:rPr>
        <w:t>nje imovine u Bilanci iznosi 366</w:t>
      </w:r>
      <w:r w:rsidRPr="004532C9">
        <w:rPr>
          <w:rFonts w:cs="Times New Roman"/>
        </w:rPr>
        <w:t>.529,60 eura</w:t>
      </w: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5.1. Proizvedena dugo</w:t>
      </w:r>
      <w:r w:rsidR="00185EA4">
        <w:rPr>
          <w:rFonts w:cs="Times New Roman"/>
        </w:rPr>
        <w:t>trajna imovina iznosi ukupno 293</w:t>
      </w:r>
      <w:r w:rsidRPr="004532C9">
        <w:rPr>
          <w:rFonts w:cs="Times New Roman"/>
        </w:rPr>
        <w:t xml:space="preserve">.897,99 eura, što iznosi smanjene u odnosu na prethodnu godinu u postutoku oko 4,9% a rezultirano je naravno amortizacijom imovine a nova imovina nije nabavljana tokom godine, zbog nedostatka financijskih sredstava. </w:t>
      </w: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5.2. Postrojenje i oprema doživjela je smanjenje te ove godine iznosi 160.267,94 eura zbog amortizacije a nije bilo nove obnove iste. </w:t>
      </w: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5.3. Jedino povećanje odnosi se na Knjige jer je kao i prethodne godine ove godine dokupljeno udžbenika učenicima koji pohađaju nastavu te tako ove godine ova stavka iznosi 47.332,90 eura. </w:t>
      </w: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5.4. Zalihe sitnog inventara i auto guma ostale su nepromjenjene u odnosu na prethodnu godinu te iznose 260,81 euro. </w:t>
      </w:r>
    </w:p>
    <w:p w:rsidR="00C974CB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 5.5. Novac na žiroračunu je u iznosu od 19.810,32 eura a veliki dio ove sume odnosi se na doznaku Osnivača temeljem procjene koja iznosi 10.839,86 eura kojima će biti podmirene obveze 12 mjeseca koje dolaze na naplatu u 1 mjesecu. </w:t>
      </w:r>
    </w:p>
    <w:p w:rsidR="00231F34" w:rsidRPr="004532C9" w:rsidRDefault="00C974CB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5.6. rashodi budućeg razdoblja iznose 52.560,48 eura, a odnose se na plaće radnika i ostale materijalne troškove Škole.</w:t>
      </w:r>
    </w:p>
    <w:p w:rsidR="00C974CB" w:rsidRPr="004532C9" w:rsidRDefault="00231F34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5.7. Obveze u bilanci iznose ukupno 366.529,60 eura pod koje se podrazumjeva obveze za rashode poslovanja, obveze za zaposlene, obveze za materijalne rashode, financijske obveze za nabavku nefinancijske imovine i tako dalje o kojima će više biti riječ u bilješći obrasca obveze. </w:t>
      </w:r>
      <w:r w:rsidR="00C974CB" w:rsidRPr="004532C9">
        <w:rPr>
          <w:rFonts w:cs="Times New Roman"/>
        </w:rPr>
        <w:t xml:space="preserve"> </w:t>
      </w:r>
    </w:p>
    <w:p w:rsidR="00C974CB" w:rsidRPr="004532C9" w:rsidRDefault="00C974CB" w:rsidP="00F70852">
      <w:pPr>
        <w:jc w:val="both"/>
        <w:rPr>
          <w:rFonts w:cs="Times New Roman"/>
        </w:rPr>
      </w:pPr>
    </w:p>
    <w:p w:rsidR="00E759B8" w:rsidRPr="004532C9" w:rsidRDefault="00E759B8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PR-RAS FUNKCIJSKI</w:t>
      </w:r>
    </w:p>
    <w:p w:rsidR="00E759B8" w:rsidRPr="004532C9" w:rsidRDefault="00E759B8" w:rsidP="00F70852">
      <w:pPr>
        <w:jc w:val="both"/>
        <w:rPr>
          <w:rFonts w:cs="Times New Roman"/>
        </w:rPr>
      </w:pPr>
    </w:p>
    <w:p w:rsidR="005376BD" w:rsidRPr="004532C9" w:rsidRDefault="005376BD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6.0. U obrascu pr-ras funkcijski ukupan iznos sredstava odnosi se prema djelatnosti ustanove a to je obrazovanje te iznosi 740.417,64 eura. </w:t>
      </w:r>
    </w:p>
    <w:p w:rsidR="005376BD" w:rsidRPr="004532C9" w:rsidRDefault="005376BD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Što je jednako ukupnim rashodima iz pr-ras obrasca. </w:t>
      </w:r>
    </w:p>
    <w:p w:rsidR="005376BD" w:rsidRPr="004532C9" w:rsidRDefault="005376BD" w:rsidP="00F70852">
      <w:pPr>
        <w:jc w:val="both"/>
        <w:rPr>
          <w:rFonts w:cs="Times New Roman"/>
        </w:rPr>
      </w:pPr>
    </w:p>
    <w:p w:rsidR="005376BD" w:rsidRPr="004532C9" w:rsidRDefault="005376BD" w:rsidP="00F70852">
      <w:pPr>
        <w:jc w:val="both"/>
        <w:rPr>
          <w:rFonts w:cs="Times New Roman"/>
        </w:rPr>
      </w:pPr>
    </w:p>
    <w:p w:rsidR="005376BD" w:rsidRPr="004532C9" w:rsidRDefault="005376BD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lastRenderedPageBreak/>
        <w:t xml:space="preserve">P-VRIO </w:t>
      </w:r>
    </w:p>
    <w:p w:rsidR="005376BD" w:rsidRPr="004532C9" w:rsidRDefault="005376BD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 xml:space="preserve">7.0. U obrascu p vrio iskazuje se promjena u vrijednosti i obujmu imovine i obveza a ostveno je na poziciji sitni inventar i auto gume u iznosu od 3.360,43 eura a odnosi se na imovinu koju je MZO osiguralo za projekt škola za život. </w:t>
      </w:r>
    </w:p>
    <w:p w:rsidR="005376BD" w:rsidRPr="004532C9" w:rsidRDefault="005376BD" w:rsidP="00F70852">
      <w:pPr>
        <w:jc w:val="both"/>
        <w:rPr>
          <w:rFonts w:cs="Times New Roman"/>
        </w:rPr>
      </w:pPr>
    </w:p>
    <w:p w:rsidR="005376BD" w:rsidRPr="004532C9" w:rsidRDefault="005376BD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OBVEZE</w:t>
      </w:r>
    </w:p>
    <w:p w:rsidR="005376BD" w:rsidRPr="004532C9" w:rsidRDefault="005376BD" w:rsidP="00F70852">
      <w:pPr>
        <w:jc w:val="both"/>
        <w:rPr>
          <w:rFonts w:cs="Times New Roman"/>
        </w:rPr>
      </w:pPr>
    </w:p>
    <w:p w:rsidR="00F70852" w:rsidRPr="004532C9" w:rsidRDefault="004532C9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8</w:t>
      </w:r>
      <w:r w:rsidR="001820AE" w:rsidRPr="004532C9">
        <w:rPr>
          <w:rFonts w:cs="Times New Roman"/>
        </w:rPr>
        <w:t>.0. Stanje obvez</w:t>
      </w:r>
      <w:r w:rsidR="005376BD" w:rsidRPr="004532C9">
        <w:rPr>
          <w:rFonts w:cs="Times New Roman"/>
        </w:rPr>
        <w:t>a od 1. siječnja iznosi 50.792,10 eura, sta</w:t>
      </w:r>
      <w:r w:rsidR="00BC57DA">
        <w:rPr>
          <w:rFonts w:cs="Times New Roman"/>
        </w:rPr>
        <w:t>n</w:t>
      </w:r>
      <w:r w:rsidR="005376BD" w:rsidRPr="004532C9">
        <w:rPr>
          <w:rFonts w:cs="Times New Roman"/>
        </w:rPr>
        <w:t>je ukupnih obveza je</w:t>
      </w:r>
      <w:r w:rsidR="001820AE" w:rsidRPr="004532C9">
        <w:rPr>
          <w:rFonts w:cs="Times New Roman"/>
        </w:rPr>
        <w:t xml:space="preserve"> </w:t>
      </w:r>
      <w:r w:rsidR="005376BD" w:rsidRPr="004532C9">
        <w:rPr>
          <w:rFonts w:cs="Times New Roman"/>
        </w:rPr>
        <w:t>728.619,84</w:t>
      </w:r>
      <w:r w:rsidR="001820AE" w:rsidRPr="004532C9">
        <w:rPr>
          <w:rFonts w:cs="Times New Roman"/>
        </w:rPr>
        <w:t xml:space="preserve"> eura, obvez</w:t>
      </w:r>
      <w:r w:rsidR="005376BD" w:rsidRPr="004532C9">
        <w:rPr>
          <w:rFonts w:cs="Times New Roman"/>
        </w:rPr>
        <w:t>e za zaposlene iznose 532.409,37</w:t>
      </w:r>
      <w:r w:rsidR="001820AE" w:rsidRPr="004532C9">
        <w:rPr>
          <w:rFonts w:cs="Times New Roman"/>
        </w:rPr>
        <w:t xml:space="preserve"> eura, obveze za mate</w:t>
      </w:r>
      <w:r w:rsidR="005376BD" w:rsidRPr="004532C9">
        <w:rPr>
          <w:rFonts w:cs="Times New Roman"/>
        </w:rPr>
        <w:t>rijalne rashode iznose 137.875,66</w:t>
      </w:r>
      <w:r w:rsidR="001820AE" w:rsidRPr="004532C9">
        <w:rPr>
          <w:rFonts w:cs="Times New Roman"/>
        </w:rPr>
        <w:t xml:space="preserve"> eura te obveze za f</w:t>
      </w:r>
      <w:r w:rsidR="005376BD" w:rsidRPr="004532C9">
        <w:rPr>
          <w:rFonts w:cs="Times New Roman"/>
        </w:rPr>
        <w:t xml:space="preserve">inancijske rashode iznose 506,83 eura sve navedene obveze su u gabaritima planiranih te nema nekoga velikoga odstupanja, poneka povećanja odnose se kako na porast inflacije tako i na porast plaća radnika, no navedena povećanja osjećaju sve ustanove i firme. </w:t>
      </w:r>
    </w:p>
    <w:p w:rsidR="001820AE" w:rsidRPr="004532C9" w:rsidRDefault="001820AE" w:rsidP="00F70852">
      <w:pPr>
        <w:jc w:val="both"/>
        <w:rPr>
          <w:rFonts w:cs="Times New Roman"/>
        </w:rPr>
      </w:pPr>
    </w:p>
    <w:p w:rsidR="001820AE" w:rsidRPr="004532C9" w:rsidRDefault="004532C9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8</w:t>
      </w:r>
      <w:r w:rsidR="001820AE" w:rsidRPr="004532C9">
        <w:rPr>
          <w:rFonts w:cs="Times New Roman"/>
        </w:rPr>
        <w:t>.1. Podmirene obveze u izvješta</w:t>
      </w:r>
      <w:r w:rsidRPr="004532C9">
        <w:rPr>
          <w:rFonts w:cs="Times New Roman"/>
        </w:rPr>
        <w:t>jnom razdoblju iznose 731.154,29</w:t>
      </w:r>
      <w:r w:rsidR="001820AE" w:rsidRPr="004532C9">
        <w:rPr>
          <w:rFonts w:cs="Times New Roman"/>
        </w:rPr>
        <w:t xml:space="preserve"> eura</w:t>
      </w:r>
      <w:r w:rsidRPr="004532C9">
        <w:rPr>
          <w:rFonts w:cs="Times New Roman"/>
        </w:rPr>
        <w:t xml:space="preserve"> što je i u okviru planiranoga, a podmirene su sve obveze za koje su napravljene doznake sredstava ovisno o tome tko financira iste.</w:t>
      </w:r>
    </w:p>
    <w:p w:rsidR="001820AE" w:rsidRPr="004532C9" w:rsidRDefault="004532C9" w:rsidP="00F70852">
      <w:pPr>
        <w:jc w:val="both"/>
        <w:rPr>
          <w:rFonts w:cs="Times New Roman"/>
        </w:rPr>
      </w:pPr>
      <w:r w:rsidRPr="004532C9">
        <w:rPr>
          <w:rFonts w:cs="Times New Roman"/>
        </w:rPr>
        <w:t>8</w:t>
      </w:r>
      <w:r w:rsidR="001820AE" w:rsidRPr="004532C9">
        <w:rPr>
          <w:rFonts w:cs="Times New Roman"/>
        </w:rPr>
        <w:t>.2. Stanje obveza na kraju izvješ</w:t>
      </w:r>
      <w:r w:rsidRPr="004532C9">
        <w:rPr>
          <w:rFonts w:cs="Times New Roman"/>
        </w:rPr>
        <w:t>tajnog razdoblja iznose 4</w:t>
      </w:r>
      <w:r w:rsidR="001820AE" w:rsidRPr="004532C9">
        <w:rPr>
          <w:rFonts w:cs="Times New Roman"/>
        </w:rPr>
        <w:t>8</w:t>
      </w:r>
      <w:r w:rsidRPr="004532C9">
        <w:rPr>
          <w:rFonts w:cs="Times New Roman"/>
        </w:rPr>
        <w:t>.257,65</w:t>
      </w:r>
      <w:r w:rsidR="001820AE" w:rsidRPr="004532C9">
        <w:rPr>
          <w:rFonts w:cs="Times New Roman"/>
        </w:rPr>
        <w:t xml:space="preserve"> eura odnose se na plaće zaposlenika i materijalne rashode koji će biti podmireni u sljedećem razdoblju. </w:t>
      </w:r>
      <w:bookmarkStart w:id="0" w:name="_GoBack"/>
      <w:bookmarkEnd w:id="0"/>
    </w:p>
    <w:p w:rsidR="001820AE" w:rsidRPr="004532C9" w:rsidRDefault="001820AE" w:rsidP="00F70852">
      <w:pPr>
        <w:jc w:val="both"/>
        <w:rPr>
          <w:rFonts w:cs="Times New Roman"/>
        </w:rPr>
      </w:pPr>
    </w:p>
    <w:p w:rsidR="001820AE" w:rsidRPr="004532C9" w:rsidRDefault="001820AE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 xml:space="preserve">Ravnatelj škole: 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>v.r. Marko Matić</w:t>
      </w:r>
    </w:p>
    <w:p w:rsidR="00120383" w:rsidRPr="00F43A9D" w:rsidRDefault="00120383"/>
    <w:sectPr w:rsidR="00120383" w:rsidRPr="00F4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52"/>
    <w:rsid w:val="00057A9C"/>
    <w:rsid w:val="00120383"/>
    <w:rsid w:val="001820AE"/>
    <w:rsid w:val="00185EA4"/>
    <w:rsid w:val="001A662A"/>
    <w:rsid w:val="00231F34"/>
    <w:rsid w:val="00250FE5"/>
    <w:rsid w:val="00285482"/>
    <w:rsid w:val="003D1A15"/>
    <w:rsid w:val="004532C9"/>
    <w:rsid w:val="00475A11"/>
    <w:rsid w:val="004C76D1"/>
    <w:rsid w:val="00516CF2"/>
    <w:rsid w:val="005376BD"/>
    <w:rsid w:val="00575E94"/>
    <w:rsid w:val="00584D71"/>
    <w:rsid w:val="00626BDE"/>
    <w:rsid w:val="006F54C4"/>
    <w:rsid w:val="00755ED8"/>
    <w:rsid w:val="00A509FF"/>
    <w:rsid w:val="00BC57DA"/>
    <w:rsid w:val="00BE422B"/>
    <w:rsid w:val="00C974CB"/>
    <w:rsid w:val="00D314D2"/>
    <w:rsid w:val="00DD76C6"/>
    <w:rsid w:val="00E759B8"/>
    <w:rsid w:val="00F43A9D"/>
    <w:rsid w:val="00F70852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CD2D7-75CD-4686-B73D-34C1232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52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2024-02-05T13:09:00Z</dcterms:created>
  <dcterms:modified xsi:type="dcterms:W3CDTF">2024-02-05T13:09:00Z</dcterms:modified>
</cp:coreProperties>
</file>