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4E" w:rsidRPr="006901CC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CC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34564E" w:rsidRPr="006901CC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CC">
        <w:rPr>
          <w:rFonts w:ascii="Times New Roman" w:hAnsi="Times New Roman" w:cs="Times New Roman"/>
          <w:sz w:val="24"/>
          <w:szCs w:val="24"/>
        </w:rPr>
        <w:t xml:space="preserve">LIČKO – SENJSKA ŽUPANIJA </w:t>
      </w:r>
    </w:p>
    <w:p w:rsidR="0034564E" w:rsidRPr="006901CC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CC">
        <w:rPr>
          <w:rFonts w:ascii="Times New Roman" w:hAnsi="Times New Roman" w:cs="Times New Roman"/>
          <w:sz w:val="24"/>
          <w:szCs w:val="24"/>
        </w:rPr>
        <w:t>OSNOVNA ŠKOLA DONJI LAPAC</w:t>
      </w:r>
    </w:p>
    <w:p w:rsidR="0034564E" w:rsidRPr="006901CC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CC">
        <w:rPr>
          <w:rFonts w:ascii="Times New Roman" w:hAnsi="Times New Roman" w:cs="Times New Roman"/>
          <w:sz w:val="24"/>
          <w:szCs w:val="24"/>
        </w:rPr>
        <w:t>Šifra škole: 09-015-001</w:t>
      </w:r>
    </w:p>
    <w:p w:rsidR="0034564E" w:rsidRPr="006901CC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CC">
        <w:rPr>
          <w:rFonts w:ascii="Times New Roman" w:hAnsi="Times New Roman" w:cs="Times New Roman"/>
          <w:sz w:val="24"/>
          <w:szCs w:val="24"/>
        </w:rPr>
        <w:t>MB: 0324636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CC">
        <w:rPr>
          <w:rFonts w:ascii="Times New Roman" w:hAnsi="Times New Roman" w:cs="Times New Roman"/>
          <w:sz w:val="24"/>
          <w:szCs w:val="24"/>
        </w:rPr>
        <w:t>OIB: 34496174953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BILJEŠKE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financijski izvještaj za razdoblje od 01.01.2020. – 31.12.2020. godine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PR-RAS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gore navedeno razdoblje Osnovna škola Donji Lapac je ostvarila ukupan prihod poslovanja u iznosu  3.597.747 kn što je i u okviru planiranog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045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koji se sastoji od skupine 6 konta iznosi: AOP 045 iznosi: 2.920.606 kn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045 iznosi 55.508 kn što je određeni iznos manje u odnosu na prethodnu godinu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 063 2.823.295 kn što je povećanje koje je rezultirano povećanjem plaće radnika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069 iznosi 41.803 kn što je smanjene koje je rezultirano kasnijem ukljućenju pomoćnika u nastavi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105 iznosi 35.274 kn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130 iznosi 613.745 a odnosi se na prihode ostvarene od strane Lsž u vezi financiranja decentraliziranih troškova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136 odnosi se na ostale prijode u iznosu od 28.122 kn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148 ukupni rashodi poslovanja iznose 3.567.860  kn što je i u okviru planiranog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149 Rashodi za zaposlene iznose 2.786.215 kn koji je utrošen za plaće zaposlenika te ostale troškove vezane uz zaposlenike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160 Materijalni rasodi iznose 778.426 kn što je manje u odnosu na prethodnu godinu zbog on line nastave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174 Rashodi za prijevoz učenika i komunikaciju iznose 242.560 kn  što je i u okviru planiranog iznosa za ovu godinu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641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Novac na žiroračunu škole iznosi 38.658 kn.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OBVEZE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izvještajnog razdoblja iznosi 486.943 kn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zaposlene, plaća u iznosu od 246.152 kn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dospjelih obveza na kraju izvještajnog razdoblja iznosi 240.791 kn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P –VRIO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Promjene u obujmu imovine u izvještajnom razdoblju nije bilo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BILANCA</w:t>
      </w:r>
    </w:p>
    <w:p w:rsidR="0034564E" w:rsidRDefault="0034564E" w:rsidP="003456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bilanci nije bilo velikih promjena u stanju na početku i na kraju godine.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Donjem Lapcu 27.01.2021. godine,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Zakonski zastupnik </w:t>
      </w:r>
    </w:p>
    <w:p w:rsidR="0034564E" w:rsidRDefault="0034564E" w:rsidP="0034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EEF" w:rsidRDefault="0034564E" w:rsidP="0034564E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Marko Matić, prof</w:t>
      </w:r>
      <w:bookmarkStart w:id="0" w:name="_GoBack"/>
      <w:bookmarkEnd w:id="0"/>
    </w:p>
    <w:sectPr w:rsidR="005E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0DF1"/>
    <w:multiLevelType w:val="hybridMultilevel"/>
    <w:tmpl w:val="7236E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4E"/>
    <w:rsid w:val="0034564E"/>
    <w:rsid w:val="005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CA639-24BC-4780-9C86-E4B176F0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2021-01-31T13:45:00Z</dcterms:created>
  <dcterms:modified xsi:type="dcterms:W3CDTF">2021-01-31T13:46:00Z</dcterms:modified>
</cp:coreProperties>
</file>