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60"/>
        <w:ind w:left="0" w:hanging="0"/>
        <w:rPr/>
      </w:pPr>
      <w:r>
        <w:rPr>
          <w:rFonts w:eastAsia="Calibri" w:cs="Times New Roman" w:eastAsiaTheme="minorHAnsi"/>
          <w:b/>
          <w:color w:val="auto"/>
          <w:sz w:val="22"/>
          <w:lang w:eastAsia="en-US"/>
        </w:rPr>
        <w:t xml:space="preserve"> </w:t>
      </w:r>
      <w:r>
        <w:rPr>
          <w:rFonts w:cs="Times New Roman"/>
          <w:b/>
        </w:rPr>
        <w:t xml:space="preserve">              </w:t>
      </w:r>
      <w:r>
        <w:rPr/>
        <w:drawing>
          <wp:inline distT="0" distB="0" distL="114935" distR="114935">
            <wp:extent cx="476250" cy="560705"/>
            <wp:effectExtent l="0" t="0" r="0" b="0"/>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C:\Users\ilija\Desktop\RAZNO\GRB.png"/>
                    <pic:cNvPicPr>
                      <a:picLocks noChangeAspect="1" noChangeArrowheads="1"/>
                    </pic:cNvPicPr>
                  </pic:nvPicPr>
                  <pic:blipFill>
                    <a:blip r:embed="rId2"/>
                    <a:stretch>
                      <a:fillRect/>
                    </a:stretch>
                  </pic:blipFill>
                  <pic:spPr bwMode="auto">
                    <a:xfrm>
                      <a:off x="0" y="0"/>
                      <a:ext cx="476250" cy="560705"/>
                    </a:xfrm>
                    <a:prstGeom prst="rect">
                      <a:avLst/>
                    </a:prstGeom>
                  </pic:spPr>
                </pic:pic>
              </a:graphicData>
            </a:graphic>
          </wp:inline>
        </w:drawing>
      </w:r>
      <w:r>
        <w:rPr>
          <w:rFonts w:eastAsia="Calibri" w:cs="Times New Roman" w:eastAsiaTheme="minorHAnsi"/>
          <w:b/>
          <w:color w:val="auto"/>
          <w:sz w:val="22"/>
          <w:lang w:eastAsia="en-US"/>
        </w:rPr>
        <w:t xml:space="preserve">                                                                                                               </w:t>
      </w:r>
      <w:r>
        <w:rPr>
          <w:rFonts w:eastAsia="Calibri" w:cs="Times New Roman" w:eastAsiaTheme="minorHAnsi"/>
          <w:color w:val="auto"/>
          <w:sz w:val="22"/>
          <w:lang w:eastAsia="en-US"/>
        </w:rPr>
        <w:t xml:space="preserve">                                                                                                                                                                                                                                                                                                            </w:t>
      </w:r>
    </w:p>
    <w:tbl>
      <w:tblPr>
        <w:tblW w:w="9072" w:type="dxa"/>
        <w:jc w:val="left"/>
        <w:tblInd w:w="0" w:type="dxa"/>
        <w:tblCellMar>
          <w:top w:w="0" w:type="dxa"/>
          <w:left w:w="108" w:type="dxa"/>
          <w:bottom w:w="0" w:type="dxa"/>
          <w:right w:w="108" w:type="dxa"/>
        </w:tblCellMar>
        <w:tblLook w:firstRow="1" w:noVBand="1" w:lastRow="0" w:firstColumn="1" w:lastColumn="0" w:noHBand="0" w:val="04a0"/>
      </w:tblPr>
      <w:tblGrid>
        <w:gridCol w:w="6378"/>
        <w:gridCol w:w="2693"/>
      </w:tblGrid>
      <w:tr>
        <w:trPr/>
        <w:tc>
          <w:tcPr>
            <w:tcW w:w="6378" w:type="dxa"/>
            <w:tcBorders/>
            <w:shd w:color="auto" w:fill="auto" w:val="clear"/>
          </w:tcPr>
          <w:p>
            <w:pPr>
              <w:pStyle w:val="Normal"/>
              <w:spacing w:lineRule="auto" w:line="259" w:before="0" w:after="160"/>
              <w:ind w:left="0" w:hanging="0"/>
              <w:rPr>
                <w:kern w:val="0"/>
                <w:lang w:val="hr-HR"/>
                <w14:ligatures w14:val="none"/>
              </w:rPr>
            </w:pPr>
            <w:r>
              <w:rPr>
                <w:rFonts w:eastAsia="Times New Roman" w:cs="Times New Roman"/>
                <w:b/>
                <w:bCs/>
                <w:kern w:val="0"/>
                <w:sz w:val="22"/>
                <w:lang w:val="hr-HR"/>
                <w14:ligatures w14:val="none"/>
              </w:rPr>
              <w:t>REPUBLIKA HRVATSKA</w:t>
            </w:r>
            <w:r>
              <w:rPr>
                <w:rFonts w:eastAsia="Calibri" w:cs="Times New Roman" w:eastAsiaTheme="minorHAnsi"/>
                <w:b/>
                <w:color w:val="auto"/>
                <w:kern w:val="0"/>
                <w:sz w:val="22"/>
                <w:lang w:val="hr-HR" w:eastAsia="en-US"/>
                <w14:ligatures w14:val="none"/>
              </w:rPr>
              <w:t xml:space="preserve">                                                                 OSNOVNA ŠKOLA DONJI LAPAC                                                                                                   </w:t>
            </w:r>
            <w:r>
              <w:rPr>
                <w:rFonts w:eastAsia="Calibri" w:cs="Times New Roman" w:eastAsiaTheme="minorHAnsi"/>
                <w:color w:val="auto"/>
                <w:kern w:val="0"/>
                <w:sz w:val="22"/>
                <w:lang w:val="hr-HR" w:eastAsia="en-US"/>
                <w14:ligatures w14:val="none"/>
              </w:rPr>
              <w:t xml:space="preserve">Stojana Matića 18, 53250 Donji Lapac                                                                                              KLASA: </w:t>
            </w:r>
            <w:r>
              <w:rPr>
                <w:rFonts w:cs="Times New Roman"/>
                <w:kern w:val="0"/>
                <w:lang w:val="en-US"/>
                <w14:ligatures w14:val="none"/>
              </w:rPr>
              <w:t>007-04/23-02/31</w:t>
            </w:r>
            <w:r>
              <w:rPr>
                <w:rFonts w:eastAsia="Calibri" w:cs="Times New Roman" w:eastAsiaTheme="minorHAnsi"/>
                <w:color w:val="auto"/>
                <w:kern w:val="0"/>
                <w:sz w:val="22"/>
                <w:lang w:val="hr-HR" w:eastAsia="en-US"/>
                <w14:ligatures w14:val="none"/>
              </w:rPr>
              <w:t xml:space="preserve">                                                                                                                                        URBROJ: 2125-29-23-1                                                                                                           </w:t>
            </w:r>
            <w:bookmarkStart w:id="0" w:name="_GoBack"/>
            <w:bookmarkEnd w:id="0"/>
            <w:r>
              <w:rPr>
                <w:rFonts w:eastAsia="Calibri" w:cs="Times New Roman" w:eastAsiaTheme="minorHAnsi"/>
                <w:color w:val="auto"/>
                <w:kern w:val="0"/>
                <w:sz w:val="22"/>
                <w:lang w:val="hr-HR" w:eastAsia="en-US"/>
                <w14:ligatures w14:val="none"/>
              </w:rPr>
              <w:t>Donji Lapac,   27.09.2023.</w:t>
            </w:r>
          </w:p>
          <w:p>
            <w:pPr>
              <w:pStyle w:val="Normal"/>
              <w:spacing w:lineRule="auto" w:line="259" w:before="0" w:after="160"/>
              <w:ind w:left="0" w:hanging="0"/>
              <w:rPr>
                <w:rFonts w:ascii="Times New Roman" w:hAnsi="Times New Roman" w:eastAsia="Calibri" w:cs="Times New Roman" w:eastAsiaTheme="minorHAnsi"/>
                <w:color w:val="auto"/>
                <w:kern w:val="0"/>
                <w:sz w:val="22"/>
                <w:lang w:val="hr-HR" w:eastAsia="en-US"/>
              </w:rPr>
            </w:pPr>
            <w:r>
              <w:rPr>
                <w:rFonts w:eastAsia="Calibri" w:cs="Times New Roman" w:eastAsiaTheme="minorHAnsi"/>
                <w:color w:val="auto"/>
                <w:kern w:val="0"/>
                <w:sz w:val="22"/>
                <w:lang w:val="hr-HR" w:eastAsia="en-US"/>
              </w:rPr>
            </w:r>
          </w:p>
          <w:p>
            <w:pPr>
              <w:pStyle w:val="Normal"/>
              <w:spacing w:lineRule="auto" w:line="259" w:before="0" w:after="160"/>
              <w:ind w:left="0" w:hanging="0"/>
              <w:rPr>
                <w:rFonts w:ascii="Times New Roman" w:hAnsi="Times New Roman" w:eastAsia="Calibri" w:cs="Times New Roman" w:eastAsiaTheme="minorHAnsi"/>
                <w:color w:val="auto"/>
                <w:kern w:val="0"/>
                <w:sz w:val="22"/>
                <w:lang w:val="hr-HR" w:eastAsia="en-US"/>
              </w:rPr>
            </w:pPr>
            <w:r>
              <w:rPr>
                <w:rFonts w:eastAsia="Calibri" w:cs="Times New Roman" w:eastAsiaTheme="minorHAnsi"/>
                <w:color w:val="auto"/>
                <w:kern w:val="0"/>
                <w:sz w:val="22"/>
                <w:lang w:val="hr-HR" w:eastAsia="en-US"/>
              </w:rPr>
            </w:r>
          </w:p>
        </w:tc>
        <w:tc>
          <w:tcPr>
            <w:tcW w:w="2693" w:type="dxa"/>
            <w:tcBorders/>
            <w:shd w:color="auto" w:fill="auto" w:val="clear"/>
          </w:tcPr>
          <w:p>
            <w:pPr>
              <w:pStyle w:val="Normal"/>
              <w:spacing w:lineRule="auto" w:line="259" w:before="0" w:after="160"/>
              <w:ind w:left="0" w:hanging="0"/>
              <w:jc w:val="right"/>
              <w:rPr>
                <w:kern w:val="0"/>
                <w:lang w:val="hr-HR"/>
                <w14:ligatures w14:val="none"/>
              </w:rPr>
            </w:pPr>
            <w:r>
              <w:rPr/>
              <w:drawing>
                <wp:inline distT="0" distB="0" distL="114935" distR="114935">
                  <wp:extent cx="933450" cy="93345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933450" cy="933450"/>
                          </a:xfrm>
                          <a:prstGeom prst="rect">
                            <a:avLst/>
                          </a:prstGeom>
                        </pic:spPr>
                      </pic:pic>
                    </a:graphicData>
                  </a:graphic>
                </wp:inline>
              </w:drawing>
            </w:r>
            <w:bookmarkStart w:id="1" w:name="_Hlk128748807"/>
            <w:bookmarkEnd w:id="1"/>
          </w:p>
        </w:tc>
      </w:tr>
    </w:tbl>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 xml:space="preserve">Zapisnik sa 27. sjednice Školskog odbora održane dana 27.09.2023. godine u zbornici Osnovne škole Donji Lapac s početkom u 13:00 sati. </w:t>
      </w:r>
    </w:p>
    <w:p>
      <w:pPr>
        <w:pStyle w:val="Normal"/>
        <w:jc w:val="both"/>
        <w:rPr>
          <w:rFonts w:ascii="Times New Roman" w:hAnsi="Times New Roman" w:cs="Times New Roman"/>
          <w:sz w:val="24"/>
          <w:szCs w:val="24"/>
        </w:rPr>
      </w:pPr>
      <w:r>
        <w:rPr>
          <w:rFonts w:cs="Times New Roman"/>
          <w:sz w:val="24"/>
          <w:szCs w:val="24"/>
        </w:rPr>
      </w:r>
    </w:p>
    <w:p>
      <w:pPr>
        <w:pStyle w:val="Normal"/>
        <w:jc w:val="both"/>
        <w:rPr>
          <w:sz w:val="24"/>
          <w:szCs w:val="24"/>
        </w:rPr>
      </w:pPr>
      <w:r>
        <w:rPr>
          <w:sz w:val="24"/>
          <w:szCs w:val="24"/>
        </w:rPr>
        <w:t xml:space="preserve">Prijedlog dnevnoga reda: </w:t>
      </w:r>
    </w:p>
    <w:p>
      <w:pPr>
        <w:pStyle w:val="ListParagraph"/>
        <w:numPr>
          <w:ilvl w:val="0"/>
          <w:numId w:val="1"/>
        </w:numPr>
        <w:jc w:val="both"/>
        <w:rPr>
          <w:sz w:val="24"/>
          <w:szCs w:val="24"/>
        </w:rPr>
      </w:pPr>
      <w:r>
        <w:rPr>
          <w:sz w:val="24"/>
          <w:szCs w:val="24"/>
        </w:rPr>
        <w:t xml:space="preserve">Donošenje Odluke o usvajanju usvajanju Zapisnika sa 26.  sjednica Školskog odbora </w:t>
      </w:r>
    </w:p>
    <w:p>
      <w:pPr>
        <w:pStyle w:val="ListParagraph"/>
        <w:numPr>
          <w:ilvl w:val="0"/>
          <w:numId w:val="1"/>
        </w:numPr>
        <w:jc w:val="both"/>
        <w:rPr>
          <w:sz w:val="24"/>
          <w:szCs w:val="24"/>
        </w:rPr>
      </w:pPr>
      <w:r>
        <w:rPr>
          <w:sz w:val="24"/>
          <w:szCs w:val="24"/>
        </w:rPr>
        <w:t>Donošenje Odluke o usvajanju Godišnjeg plana i programa rada škole za školsku 2023./2024. godinu</w:t>
      </w:r>
    </w:p>
    <w:p>
      <w:pPr>
        <w:pStyle w:val="ListParagraph"/>
        <w:numPr>
          <w:ilvl w:val="0"/>
          <w:numId w:val="1"/>
        </w:numPr>
        <w:jc w:val="both"/>
        <w:rPr>
          <w:sz w:val="24"/>
          <w:szCs w:val="24"/>
        </w:rPr>
      </w:pPr>
      <w:r>
        <w:rPr>
          <w:sz w:val="24"/>
          <w:szCs w:val="24"/>
        </w:rPr>
        <w:t xml:space="preserve">Donošenje Odluke o usvajanju Školskog kurikuluma za školsku 2023./2024. godinu </w:t>
      </w:r>
    </w:p>
    <w:p>
      <w:pPr>
        <w:pStyle w:val="ListParagraph"/>
        <w:numPr>
          <w:ilvl w:val="0"/>
          <w:numId w:val="1"/>
        </w:numPr>
        <w:jc w:val="both"/>
        <w:rPr>
          <w:sz w:val="24"/>
          <w:szCs w:val="24"/>
        </w:rPr>
      </w:pPr>
      <w:r>
        <w:rPr>
          <w:sz w:val="24"/>
          <w:szCs w:val="24"/>
        </w:rPr>
        <w:t xml:space="preserve">Donošenje Odluke o usvajanju Godišnjeg plana i programa predškole za školsku 2023./2024. godinu </w:t>
      </w:r>
    </w:p>
    <w:p>
      <w:pPr>
        <w:pStyle w:val="ListParagraph"/>
        <w:numPr>
          <w:ilvl w:val="0"/>
          <w:numId w:val="1"/>
        </w:numPr>
        <w:spacing w:lineRule="auto" w:line="252"/>
        <w:jc w:val="both"/>
        <w:rPr>
          <w:rFonts w:ascii="Times New Roman" w:hAnsi="Times New Roman" w:cs="Times New Roman"/>
          <w:sz w:val="24"/>
          <w:szCs w:val="24"/>
        </w:rPr>
      </w:pPr>
      <w:r>
        <w:rPr>
          <w:rFonts w:cs="Times New Roman"/>
          <w:sz w:val="24"/>
          <w:szCs w:val="24"/>
        </w:rPr>
        <w:t>Možebitno</w:t>
      </w:r>
    </w:p>
    <w:p>
      <w:pPr>
        <w:pStyle w:val="Normal"/>
        <w:jc w:val="both"/>
        <w:rPr>
          <w:rFonts w:ascii="Times New Roman" w:hAnsi="Times New Roman" w:cs="Times New Roman"/>
          <w:sz w:val="24"/>
          <w:szCs w:val="24"/>
        </w:rPr>
      </w:pPr>
      <w:r>
        <w:rPr>
          <w:rFonts w:cs="Times New Roman"/>
          <w:sz w:val="24"/>
          <w:szCs w:val="24"/>
        </w:rPr>
        <w:t xml:space="preserve">Nazočni: Ljiljana Klobučar, Josip Prusac, Božana Brnjas, Slobodan Lozančić, ravantelj škole Marko Matić, Danijela Dražić i tajnik  Zlatko Brnjas kao zapisničar. </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Iznočni: Ljubica Borovičkić, Milan Knežević, Biljana Milić – Stijela  – opravdali izostanak</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 xml:space="preserve">Predsjednica Školskog odbora pozdravlja nazočne članove te konstatira da je na sjednici Školskog odbora nazočan dovoljan broj članova za punovažno odlučivanje te čita prijedlog dnevnoga reda zatim predsjednica pita članove imaju li nadopuna na navedeni prijedlog dnevnga reda. Nadopuna nema, te predsjednica daje na glasovanje. </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 xml:space="preserve">ODLUKA: Javnim dizanjem ruku usvaja se prijedlog dnevnoga reda. Ova Odluka jednoglasno je usvojen sa 5 javnih glasova. </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AD1.) Donošenje Odluke o usvajanju Zapisnika sa 26.sjednice Školskog odbora</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 xml:space="preserve">Predsjednica čita prvu točku dnevnoga reda, navodi članovima kako su isti Zapisnik zaprimili u materijalima za sjednicu. Pita članove imaju li primjedbi i nadopuna na navedeni prijedlog dnevnoga reda. Pitanja i primjedbi nema, te predsjednica daje na glasovanje usvajanje Zapisnika sa 26. sjednice Školskog odbora. </w:t>
      </w:r>
    </w:p>
    <w:p>
      <w:pPr>
        <w:pStyle w:val="Normal"/>
        <w:jc w:val="both"/>
        <w:rPr>
          <w:rFonts w:ascii="Times New Roman" w:hAnsi="Times New Roman" w:cs="Times New Roman"/>
          <w:sz w:val="24"/>
          <w:szCs w:val="24"/>
        </w:rPr>
      </w:pPr>
      <w:r>
        <w:rPr>
          <w:rFonts w:cs="Times New Roman"/>
          <w:sz w:val="24"/>
          <w:szCs w:val="24"/>
        </w:rPr>
      </w:r>
    </w:p>
    <w:p>
      <w:pPr>
        <w:pStyle w:val="Normal"/>
        <w:jc w:val="both"/>
        <w:rPr/>
      </w:pPr>
      <w:r>
        <w:rPr>
          <w:rFonts w:cs="Times New Roman"/>
          <w:sz w:val="24"/>
          <w:szCs w:val="24"/>
        </w:rPr>
        <w:t xml:space="preserve">ODLUKA: Javnim dizanjem ruku usvaja se Zapisnik sa </w:t>
      </w:r>
      <w:r>
        <w:rPr>
          <w:rFonts w:cs="Times New Roman"/>
          <w:sz w:val="24"/>
          <w:szCs w:val="24"/>
        </w:rPr>
        <w:t>26</w:t>
      </w:r>
      <w:r>
        <w:rPr>
          <w:rFonts w:cs="Times New Roman"/>
          <w:sz w:val="24"/>
          <w:szCs w:val="24"/>
        </w:rPr>
        <w:t xml:space="preserve">. sjednice Školskog odbora Osnovne škole Donji Lapac. Ova Odluka jednoglasno je usvojena sa 5 javnih glasova. </w:t>
        <w:br/>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AD2.) Donošenje Odluke o usvajanju Godišnjeg plana i programa rada škole za školsku 2023/2024. godinu</w:t>
      </w:r>
    </w:p>
    <w:p>
      <w:pPr>
        <w:pStyle w:val="Normal"/>
        <w:jc w:val="both"/>
        <w:rPr>
          <w:rFonts w:ascii="Times New Roman" w:hAnsi="Times New Roman" w:cs="Times New Roman"/>
          <w:sz w:val="24"/>
          <w:szCs w:val="24"/>
        </w:rPr>
      </w:pPr>
      <w:r>
        <w:rPr>
          <w:rFonts w:cs="Times New Roman"/>
          <w:sz w:val="24"/>
          <w:szCs w:val="24"/>
        </w:rPr>
      </w:r>
    </w:p>
    <w:p>
      <w:pPr>
        <w:pStyle w:val="Normal"/>
        <w:jc w:val="both"/>
        <w:rPr/>
      </w:pPr>
      <w:r>
        <w:rPr>
          <w:rFonts w:cs="Times New Roman"/>
          <w:sz w:val="24"/>
          <w:szCs w:val="24"/>
        </w:rPr>
        <w:t xml:space="preserve">Predsjednica čita </w:t>
      </w:r>
      <w:r>
        <w:rPr>
          <w:rFonts w:cs="Times New Roman"/>
          <w:sz w:val="24"/>
          <w:szCs w:val="24"/>
        </w:rPr>
        <w:t>drugu</w:t>
      </w:r>
      <w:r>
        <w:rPr>
          <w:rFonts w:cs="Times New Roman"/>
          <w:sz w:val="24"/>
          <w:szCs w:val="24"/>
        </w:rPr>
        <w:t xml:space="preserve"> točku dnevnoga reda, te navodi članovima da pripreme Godišnji plan i program  rada škole za školsku 2023./2024. godinu na analizu koji su zaprimili u materijalima za sjednicu Školskog odbora, te riječ predaje ravnatelju koji će nešto više reći o istome. Riječ uzima ravnatelj koji obrazlaže Plan i program rada prema sadržaju. Nakon ravnateljiva izlaganja predsjednica uzima riječ pita članove imaju li pitanja, nadopuna ili primjedbi na navedeno ravnateljevo izlaganje. Pitanja i primjedbi nema, te predjednica daje na glasovanje. </w:t>
        <w:br/>
      </w:r>
    </w:p>
    <w:p>
      <w:pPr>
        <w:pStyle w:val="Normal"/>
        <w:jc w:val="both"/>
        <w:rPr>
          <w:rFonts w:ascii="Times New Roman" w:hAnsi="Times New Roman" w:cs="Times New Roman"/>
          <w:sz w:val="24"/>
          <w:szCs w:val="24"/>
        </w:rPr>
      </w:pPr>
      <w:r>
        <w:rPr>
          <w:rFonts w:cs="Times New Roman"/>
          <w:sz w:val="24"/>
          <w:szCs w:val="24"/>
        </w:rPr>
        <w:t xml:space="preserve">ODLUKA: Javnim dizanjem ruku usvaja se Godišnji plan i program rada Osnovne škole Donji Lapac sa svim svojim sastavnim djelovima onakav kakav je predočen članovima na usvajanje. Ova Odluka jednoglasno je donešena sa 5 javnih glasova. </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AD3.) Donošenje Odluke o usvajanju Školskog Kurikuluma za 2023./2024. godinu</w:t>
      </w:r>
    </w:p>
    <w:p>
      <w:pPr>
        <w:pStyle w:val="Normal"/>
        <w:jc w:val="both"/>
        <w:rPr>
          <w:rFonts w:ascii="Times New Roman" w:hAnsi="Times New Roman" w:cs="Times New Roman"/>
          <w:sz w:val="24"/>
          <w:szCs w:val="24"/>
        </w:rPr>
      </w:pPr>
      <w:r>
        <w:rPr>
          <w:rFonts w:cs="Times New Roman"/>
          <w:sz w:val="24"/>
          <w:szCs w:val="24"/>
        </w:rPr>
      </w:r>
    </w:p>
    <w:p>
      <w:pPr>
        <w:pStyle w:val="Normal"/>
        <w:jc w:val="both"/>
        <w:rPr/>
      </w:pPr>
      <w:r>
        <w:rPr>
          <w:rFonts w:cs="Times New Roman"/>
          <w:sz w:val="24"/>
          <w:szCs w:val="24"/>
        </w:rPr>
        <w:t>Predsjednica čita treću točku  dnevnoga reda, navodi članovima da pripreme Školski kurikulum za analizu, te riječ predaje ravnatelju. Riječ uzima ravnatelj te obrazlaže Školski kurikulum za 2023./2024. godinu redom kako je sastavljen. Ravnatelj navodi kako je na kurikulumu radila cijela stručna služba zajedno sa svim učiteljima. Nakon ravnateljeva izlaganja riječ uzima predsjednica Školskog odbora koja navodi kako se Škola nada da će se sve aktivnosti ispuniti. Nakon izlaganja predsjednica pita članove imaju li pitanja ili nadopuna. Pitanja i nadopuna nema, te predsjednica daje na glasovanje.</w:t>
      </w:r>
    </w:p>
    <w:p>
      <w:pPr>
        <w:pStyle w:val="Normal"/>
        <w:jc w:val="both"/>
        <w:rPr>
          <w:rFonts w:ascii="Times New Roman" w:hAnsi="Times New Roman" w:cs="Times New Roman"/>
          <w:sz w:val="24"/>
          <w:szCs w:val="24"/>
        </w:rPr>
      </w:pPr>
      <w:r>
        <w:rPr>
          <w:rFonts w:cs="Times New Roman"/>
          <w:sz w:val="24"/>
          <w:szCs w:val="24"/>
        </w:rPr>
        <w:t xml:space="preserve"> </w:t>
      </w:r>
    </w:p>
    <w:p>
      <w:pPr>
        <w:pStyle w:val="Normal"/>
        <w:jc w:val="both"/>
        <w:rPr>
          <w:rFonts w:ascii="Times New Roman" w:hAnsi="Times New Roman" w:cs="Times New Roman"/>
          <w:sz w:val="24"/>
          <w:szCs w:val="24"/>
        </w:rPr>
      </w:pPr>
      <w:r>
        <w:rPr>
          <w:rFonts w:cs="Times New Roman"/>
          <w:sz w:val="24"/>
          <w:szCs w:val="24"/>
        </w:rPr>
        <w:t xml:space="preserve">ODLUKA: Javnim dizanjem ruku usvaja se Školski kurikulum za školsku 2023./2024. godinu sa svim svojim sastavnim djelovima onakav kakav je predočen članovima na usvajanje. Ova Odluka jednoglasno je donešena sa 5 javnih glasova. </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r>
    </w:p>
    <w:p>
      <w:pPr>
        <w:pStyle w:val="ListParagraph"/>
        <w:numPr>
          <w:ilvl w:val="0"/>
          <w:numId w:val="0"/>
        </w:numPr>
        <w:ind w:left="720" w:right="0" w:hanging="0"/>
        <w:jc w:val="both"/>
        <w:rPr>
          <w:rFonts w:ascii="Times New Roman" w:hAnsi="Times New Roman" w:cs="Times New Roman"/>
          <w:sz w:val="24"/>
          <w:szCs w:val="24"/>
        </w:rPr>
      </w:pPr>
      <w:r>
        <w:rPr>
          <w:rFonts w:cs="Times New Roman"/>
          <w:sz w:val="24"/>
          <w:szCs w:val="24"/>
        </w:rPr>
        <w:t xml:space="preserve">AD5.) Donošenje Odluke o usvajanju Godišnjeg plana i programa predškole za školsku 2023./2024. godinu </w:t>
      </w:r>
    </w:p>
    <w:p>
      <w:pPr>
        <w:pStyle w:val="ListParagraph"/>
        <w:ind w:left="720" w:right="0" w:hanging="0"/>
        <w:jc w:val="both"/>
        <w:rPr>
          <w:rFonts w:ascii="Times New Roman" w:hAnsi="Times New Roman" w:cs="Times New Roman"/>
          <w:sz w:val="24"/>
          <w:szCs w:val="24"/>
        </w:rPr>
      </w:pPr>
      <w:r>
        <w:rPr>
          <w:rFonts w:cs="Times New Roman"/>
          <w:sz w:val="24"/>
          <w:szCs w:val="24"/>
        </w:rPr>
      </w:r>
    </w:p>
    <w:p>
      <w:pPr>
        <w:pStyle w:val="ListParagraph"/>
        <w:ind w:left="720" w:right="0" w:hanging="0"/>
        <w:jc w:val="both"/>
        <w:rPr>
          <w:rFonts w:ascii="Times New Roman" w:hAnsi="Times New Roman" w:cs="Times New Roman"/>
          <w:sz w:val="24"/>
          <w:szCs w:val="24"/>
        </w:rPr>
      </w:pPr>
      <w:r>
        <w:rPr>
          <w:rFonts w:cs="Times New Roman"/>
          <w:sz w:val="24"/>
          <w:szCs w:val="24"/>
        </w:rPr>
        <w:t xml:space="preserve">Predsjednica čita petu točku dnevnoga reda te navodi kako će u njoj također nešto više reći ravnatelj. Riječ uzima ravnatelj koji ukratko obrazlaže Plan i program rada predškole za Školsku 2023./2024. godinu. Ravnatelj navodi kako je plan napravljen za 250 sati te da će Škola tokom godine nastojati povećati navedeni broj sati. Nakon ravnateljeva izlaganja riječ uzima predsjednica koja pita članove imaju li pitanja ili primjedbi, pitanja i primjedbi nema te predsjednica daje na glasovanje. </w:t>
      </w:r>
    </w:p>
    <w:p>
      <w:pPr>
        <w:pStyle w:val="ListParagraph"/>
        <w:ind w:left="720" w:right="0" w:hanging="0"/>
        <w:jc w:val="both"/>
        <w:rPr>
          <w:rFonts w:ascii="Times New Roman" w:hAnsi="Times New Roman" w:cs="Times New Roman"/>
          <w:sz w:val="24"/>
          <w:szCs w:val="24"/>
        </w:rPr>
      </w:pPr>
      <w:r>
        <w:rPr>
          <w:rFonts w:cs="Times New Roman"/>
          <w:sz w:val="24"/>
          <w:szCs w:val="24"/>
        </w:rPr>
        <w:br/>
        <w:t xml:space="preserve">ODLUKA: Javnim dizanjem ruku usvaja se Godišnji Plan i program rada predškolskog odgoja i obrazovanja za školsku 2024./2025, godinu sa svim svojim sastavnim djelovima onakav kakav je predočen članovima na usvajanje. Ova Odluka jednoglasno je usvojena sa 5 javnih glasova. </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 xml:space="preserve">AD6.) Možebitno </w:t>
      </w:r>
    </w:p>
    <w:p>
      <w:pPr>
        <w:pStyle w:val="Normal"/>
        <w:jc w:val="both"/>
        <w:rPr>
          <w:rFonts w:ascii="Times New Roman" w:hAnsi="Times New Roman" w:cs="Times New Roman"/>
          <w:sz w:val="24"/>
          <w:szCs w:val="24"/>
        </w:rPr>
      </w:pPr>
      <w:r>
        <w:rPr>
          <w:rFonts w:cs="Times New Roman"/>
          <w:sz w:val="24"/>
          <w:szCs w:val="24"/>
        </w:rPr>
        <w:t xml:space="preserve">Predsjednica čita </w:t>
      </w:r>
      <w:r>
        <w:rPr>
          <w:rFonts w:cs="Times New Roman"/>
          <w:sz w:val="24"/>
          <w:szCs w:val="24"/>
        </w:rPr>
        <w:t>šestu</w:t>
      </w:r>
      <w:r>
        <w:rPr>
          <w:rFonts w:cs="Times New Roman"/>
          <w:sz w:val="24"/>
          <w:szCs w:val="24"/>
        </w:rPr>
        <w:t xml:space="preserve"> točku dnevnoga reda, pita članove imaju li što za dodati, riječ uzima ravnatelj te navodi kako je danas bio u Općini Donji Lapac te da je potpisao ugovor o financiranju predškole i sufinanciranju predškolske prehrane, nadalje navodi kako će nastojati osigurati djeci predškolu tokom cijele godine.  Riječ uzima predsjednica koja navodi kako je zaprimila ponudu za izlet vezano uz prijevoz te da će Škola nastojati osigurati prijevoz preko Općine Donji Lapac. Predsjednica pita članove imaju li što za dodati, pitanja ili primjedbi. Pitanja i nadopuna nema te predsjednica zaključuje 6. točku. </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 xml:space="preserve">Sjednica je završila u 13:30 sati. </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 xml:space="preserve">Zapisničar: </w:t>
        <w:tab/>
        <w:tab/>
        <w:tab/>
        <w:tab/>
        <w:tab/>
        <w:tab/>
        <w:t xml:space="preserve">    Predsjednica Školskog odbora: </w:t>
      </w:r>
    </w:p>
    <w:p>
      <w:pPr>
        <w:pStyle w:val="Normal"/>
        <w:jc w:val="both"/>
        <w:rPr/>
      </w:pPr>
      <w:r>
        <w:rPr>
          <w:rFonts w:cs="Times New Roman"/>
          <w:sz w:val="24"/>
          <w:szCs w:val="24"/>
        </w:rPr>
        <w:t xml:space="preserve">Zlatko Brnjas </w:t>
        <w:tab/>
        <w:tab/>
        <w:tab/>
        <w:tab/>
        <w:tab/>
        <w:tab/>
        <w:t>Ljiljana Klobučar. dipl.uč.-savjetnik</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Segoe UI">
    <w:charset w:val="ee"/>
    <w:family w:val="roman"/>
    <w:pitch w:val="variable"/>
  </w:font>
  <w:font w:name="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Cs w:val="24"/>
        <w:lang w:val="hr-HR" w:eastAsia="zh-CN" w:bidi="hi-IN"/>
      </w:rPr>
    </w:rPrDefault>
    <w:pPrDefault>
      <w:pPr/>
    </w:pPrDefault>
  </w:docDefaults>
  <w:style w:type="paragraph" w:styleId="Normal" w:default="1">
    <w:name w:val="Normal"/>
    <w:qFormat/>
    <w:pPr>
      <w:widowControl/>
      <w:overflowPunct w:val="false"/>
      <w:bidi w:val="0"/>
      <w:jc w:val="left"/>
    </w:pPr>
    <w:rPr>
      <w:rFonts w:ascii="Times New Roman" w:hAnsi="Times New Roman" w:eastAsia="NSimSun" w:cs="Arial"/>
      <w:color w:val="auto"/>
      <w:kern w:val="2"/>
      <w:sz w:val="24"/>
      <w:szCs w:val="24"/>
      <w:lang w:val="hr-HR" w:eastAsia="zh-CN" w:bidi="hi-IN"/>
    </w:rPr>
  </w:style>
  <w:style w:type="character" w:styleId="BalloonTextChar" w:customStyle="1">
    <w:name w:val="Balloon Text Char"/>
    <w:basedOn w:val="DefaultParagraphFont"/>
    <w:qFormat/>
    <w:rPr>
      <w:rFonts w:ascii="Segoe UI" w:hAnsi="Segoe UI" w:cs="Segoe UI"/>
      <w:sz w:val="18"/>
      <w:szCs w:val="18"/>
    </w:rPr>
  </w:style>
  <w:style w:type="character" w:styleId="DefaultParagraphFont" w:default="1">
    <w:name w:val="Default Paragraph Font"/>
    <w:qFormat/>
    <w:rPr/>
  </w:style>
  <w:style w:type="paragraph" w:styleId="Stilnaslova" w:customStyle="1">
    <w:name w:val="Stil naslova"/>
    <w:basedOn w:val="Normal"/>
    <w:next w:val="Tijeloteksta"/>
    <w:qFormat/>
    <w:pPr>
      <w:keepNext w:val="true"/>
      <w:spacing w:before="240" w:after="120"/>
    </w:pPr>
    <w:rPr>
      <w:rFonts w:ascii="Arial" w:hAnsi="Arial"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ListParagraph">
    <w:name w:val="List Paragraph"/>
    <w:basedOn w:val="Normal"/>
    <w:qFormat/>
    <w:pPr>
      <w:spacing w:lineRule="auto" w:line="252" w:before="0" w:after="160"/>
      <w:ind w:left="720" w:right="0" w:hanging="0"/>
      <w:contextualSpacing/>
    </w:pPr>
    <w:rPr/>
  </w:style>
  <w:style w:type="numbering" w:styleId="NoList">
    <w:name w:val="No List"/>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60</TotalTime>
  <Application>Trio_Office/6.2.8.2$Windows_x86 LibreOffice_project/</Application>
  <Pages>3</Pages>
  <Words>771</Words>
  <Characters>4591</Characters>
  <CharactersWithSpaces>6300</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2023-09-27T16:12:39Z</dcterms:created>
  <dc:creator/>
  <dc:description/>
  <dc:language>hr-HR</dc:language>
  <cp:lastModifiedBy/>
  <dcterms:modified xsi:type="dcterms:W3CDTF">2023-09-29T07:45:20Z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